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CABA6" w14:textId="77777777" w:rsidR="007717D2" w:rsidRPr="00703A45" w:rsidRDefault="007717D2" w:rsidP="007717D2">
      <w:pPr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Course Description</w:t>
      </w:r>
      <w:r w:rsidRPr="00703A45">
        <w:rPr>
          <w:rFonts w:asciiTheme="majorHAnsi" w:hAnsiTheme="majorHAnsi" w:cstheme="minorHAnsi"/>
          <w:bCs/>
          <w:sz w:val="24"/>
          <w:szCs w:val="24"/>
        </w:rPr>
        <w:t xml:space="preserve">: </w:t>
      </w:r>
    </w:p>
    <w:p w14:paraId="107CABA7" w14:textId="77777777" w:rsidR="00EF0CCF" w:rsidRPr="00EF0CCF" w:rsidRDefault="00EF0CCF" w:rsidP="00EF0CCF">
      <w:pPr>
        <w:widowControl w:val="0"/>
        <w:kinsoku w:val="0"/>
        <w:overflowPunct w:val="0"/>
        <w:autoSpaceDE w:val="0"/>
        <w:autoSpaceDN w:val="0"/>
        <w:adjustRightInd w:val="0"/>
        <w:spacing w:before="37" w:after="0" w:line="240" w:lineRule="auto"/>
        <w:rPr>
          <w:rFonts w:asciiTheme="majorHAnsi" w:hAnsiTheme="majorHAnsi"/>
          <w:sz w:val="24"/>
          <w:szCs w:val="24"/>
        </w:rPr>
      </w:pPr>
      <w:r w:rsidRPr="00EF0CCF">
        <w:rPr>
          <w:rFonts w:asciiTheme="majorHAnsi" w:hAnsiTheme="majorHAnsi"/>
          <w:sz w:val="24"/>
          <w:szCs w:val="24"/>
        </w:rPr>
        <w:t xml:space="preserve">In this course, students will analyze interests, aptitudes and skills to prepare for careers </w:t>
      </w:r>
      <w:r w:rsidR="006058C5">
        <w:rPr>
          <w:rFonts w:asciiTheme="majorHAnsi" w:hAnsiTheme="majorHAnsi"/>
          <w:sz w:val="24"/>
          <w:szCs w:val="24"/>
        </w:rPr>
        <w:t>that</w:t>
      </w:r>
      <w:r w:rsidRPr="00EF0CCF">
        <w:rPr>
          <w:rFonts w:asciiTheme="majorHAnsi" w:hAnsiTheme="majorHAnsi"/>
          <w:sz w:val="24"/>
          <w:szCs w:val="24"/>
        </w:rPr>
        <w:t xml:space="preserve"> transition through life.  An emphasis will be placed on work ethics, team building, communication and leadership skills. Additional topics will include technology etiquette and career planning.</w:t>
      </w:r>
    </w:p>
    <w:p w14:paraId="107CABA8" w14:textId="77777777" w:rsidR="007717D2" w:rsidRPr="00703A45" w:rsidRDefault="007717D2" w:rsidP="00EF0CCF">
      <w:pPr>
        <w:spacing w:after="0" w:line="240" w:lineRule="auto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BA9" w14:textId="77777777" w:rsidR="00980DF3" w:rsidRPr="00703A45" w:rsidRDefault="00980DF3" w:rsidP="00980DF3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Strand 1.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Career Development</w:t>
      </w:r>
    </w:p>
    <w:p w14:paraId="107CABAA" w14:textId="77777777" w:rsidR="00980DF3" w:rsidRPr="00703A45" w:rsidRDefault="00980DF3" w:rsidP="00980DF3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Develop skills in professionalism, leadership and communication, as applied to career planning and entrepreneurship, to succeed in educational and professional settings.</w:t>
      </w:r>
    </w:p>
    <w:p w14:paraId="107CABAB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AC" w14:textId="77777777" w:rsidR="00980DF3" w:rsidRPr="00703A45" w:rsidRDefault="00980DF3" w:rsidP="00980DF3">
      <w:pPr>
        <w:spacing w:after="0" w:line="240" w:lineRule="auto"/>
        <w:ind w:left="1620" w:hanging="1620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Outcome 1.1.</w:t>
      </w:r>
      <w:r w:rsidRPr="00703A45">
        <w:rPr>
          <w:rFonts w:asciiTheme="majorHAnsi" w:hAnsiTheme="majorHAnsi"/>
          <w:b/>
          <w:sz w:val="24"/>
          <w:szCs w:val="24"/>
        </w:rPr>
        <w:tab/>
        <w:t>Personal and Professional Skills</w:t>
      </w:r>
    </w:p>
    <w:p w14:paraId="107CABAD" w14:textId="77777777" w:rsidR="00980DF3" w:rsidRPr="00703A45" w:rsidRDefault="00980DF3" w:rsidP="00980DF3">
      <w:pPr>
        <w:spacing w:after="0" w:line="240" w:lineRule="auto"/>
        <w:ind w:left="162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Develop personal and professional skills to transition through life.</w:t>
      </w:r>
    </w:p>
    <w:p w14:paraId="107CABAE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AF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BB0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1.1.1.</w:t>
      </w:r>
      <w:r w:rsidRPr="00703A45">
        <w:rPr>
          <w:rFonts w:asciiTheme="majorHAnsi" w:hAnsiTheme="majorHAnsi"/>
          <w:sz w:val="24"/>
          <w:szCs w:val="24"/>
        </w:rPr>
        <w:tab/>
        <w:t>Identify the knowledge, skills and abilities necessary to succeed.</w:t>
      </w:r>
    </w:p>
    <w:p w14:paraId="107CABB1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1.1.2.</w:t>
      </w:r>
      <w:r w:rsidRPr="00703A45">
        <w:rPr>
          <w:rFonts w:asciiTheme="majorHAnsi" w:hAnsiTheme="majorHAnsi"/>
          <w:sz w:val="24"/>
          <w:szCs w:val="24"/>
        </w:rPr>
        <w:tab/>
        <w:t>Describe the role and function of professional and community organizations, industry associations and organized labor.</w:t>
      </w:r>
    </w:p>
    <w:p w14:paraId="107CABB2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1.1.3.</w:t>
      </w:r>
      <w:r w:rsidRPr="00703A45">
        <w:rPr>
          <w:rFonts w:asciiTheme="majorHAnsi" w:hAnsiTheme="majorHAnsi"/>
          <w:sz w:val="24"/>
          <w:szCs w:val="24"/>
        </w:rPr>
        <w:tab/>
      </w:r>
      <w:r w:rsidR="006A64E9" w:rsidRPr="00703A45">
        <w:rPr>
          <w:rFonts w:asciiTheme="majorHAnsi" w:hAnsiTheme="majorHAnsi"/>
          <w:sz w:val="24"/>
          <w:szCs w:val="24"/>
        </w:rPr>
        <w:t>Develop a networking plan to build and maintain professional relationships.</w:t>
      </w:r>
    </w:p>
    <w:p w14:paraId="107CABB3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1.1.4.</w:t>
      </w:r>
      <w:r w:rsidRPr="00703A45">
        <w:rPr>
          <w:rFonts w:asciiTheme="majorHAnsi" w:hAnsiTheme="majorHAnsi"/>
          <w:sz w:val="24"/>
          <w:szCs w:val="24"/>
        </w:rPr>
        <w:tab/>
        <w:t>Explain the importance of work ethic, accountability and responsibility and demonstrate associated behaviors in fulfilling personal, community and workplace roles.</w:t>
      </w:r>
    </w:p>
    <w:p w14:paraId="107CABB4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1.1.5.</w:t>
      </w:r>
      <w:r w:rsidRPr="00703A45">
        <w:rPr>
          <w:rFonts w:asciiTheme="majorHAnsi" w:hAnsiTheme="majorHAnsi"/>
          <w:sz w:val="24"/>
          <w:szCs w:val="24"/>
        </w:rPr>
        <w:tab/>
        <w:t>Apply problem-solving and critical-thinking skills to issues when making decisions and formulating solutions.</w:t>
      </w:r>
    </w:p>
    <w:p w14:paraId="107CABB5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1.1.7.</w:t>
      </w:r>
      <w:r w:rsidRPr="00703A45">
        <w:rPr>
          <w:rFonts w:asciiTheme="majorHAnsi" w:hAnsiTheme="majorHAnsi"/>
          <w:sz w:val="24"/>
          <w:szCs w:val="24"/>
        </w:rPr>
        <w:tab/>
        <w:t>Give and receive constructive feedback to improve personal and professional habits.</w:t>
      </w:r>
    </w:p>
    <w:p w14:paraId="107CABB6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1.1.8.</w:t>
      </w:r>
      <w:r w:rsidRPr="00703A45">
        <w:rPr>
          <w:rFonts w:asciiTheme="majorHAnsi" w:hAnsiTheme="majorHAnsi"/>
          <w:sz w:val="24"/>
          <w:szCs w:val="24"/>
        </w:rPr>
        <w:tab/>
        <w:t>Adapt personal coping skills to adjust to life and workplace demands.</w:t>
      </w:r>
    </w:p>
    <w:p w14:paraId="107CABB7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1.1.9.</w:t>
      </w:r>
      <w:r w:rsidRPr="00703A45">
        <w:rPr>
          <w:rFonts w:asciiTheme="majorHAnsi" w:hAnsiTheme="majorHAnsi"/>
          <w:sz w:val="24"/>
          <w:szCs w:val="24"/>
        </w:rPr>
        <w:tab/>
        <w:t>Recognize different cultural beliefs and practices and demonstrate respect for them.</w:t>
      </w:r>
    </w:p>
    <w:p w14:paraId="107CABB8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B9" w14:textId="77777777" w:rsidR="00980DF3" w:rsidRPr="00703A45" w:rsidRDefault="00980DF3" w:rsidP="00980DF3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Outcome 1.2.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Career Exploration</w:t>
      </w:r>
    </w:p>
    <w:p w14:paraId="107CABBA" w14:textId="77777777" w:rsidR="00980DF3" w:rsidRPr="00703A45" w:rsidRDefault="00980DF3" w:rsidP="00073516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Explore career opportunities that reflect personal interests, strengths, values, perso</w:t>
      </w:r>
      <w:r w:rsidR="00073516" w:rsidRPr="00703A45">
        <w:rPr>
          <w:rFonts w:asciiTheme="majorHAnsi" w:hAnsiTheme="majorHAnsi" w:cstheme="minorHAnsi"/>
          <w:bCs/>
          <w:sz w:val="24"/>
          <w:szCs w:val="24"/>
        </w:rPr>
        <w:t>nalities, skills and abilities.</w:t>
      </w:r>
    </w:p>
    <w:p w14:paraId="107CABBB" w14:textId="77777777" w:rsidR="00073516" w:rsidRPr="00703A45" w:rsidRDefault="00073516" w:rsidP="00073516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</w:p>
    <w:p w14:paraId="107CABBC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BBD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1.2.1.</w:t>
      </w:r>
      <w:r w:rsidRPr="00703A45">
        <w:rPr>
          <w:rFonts w:asciiTheme="majorHAnsi" w:hAnsiTheme="majorHAnsi"/>
          <w:sz w:val="24"/>
          <w:szCs w:val="24"/>
        </w:rPr>
        <w:tab/>
        <w:t>Develop a personal career inventory.</w:t>
      </w:r>
    </w:p>
    <w:p w14:paraId="107CABBE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1.2.2.</w:t>
      </w:r>
      <w:r w:rsidRPr="00703A45">
        <w:rPr>
          <w:rFonts w:asciiTheme="majorHAnsi" w:hAnsiTheme="majorHAnsi"/>
          <w:sz w:val="24"/>
          <w:szCs w:val="24"/>
        </w:rPr>
        <w:tab/>
        <w:t>Identify career pathways related to interests and talents.</w:t>
      </w:r>
    </w:p>
    <w:p w14:paraId="107CABBF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1.2.3.</w:t>
      </w:r>
      <w:r w:rsidRPr="00703A45">
        <w:rPr>
          <w:rFonts w:asciiTheme="majorHAnsi" w:hAnsiTheme="majorHAnsi"/>
          <w:sz w:val="24"/>
          <w:szCs w:val="24"/>
        </w:rPr>
        <w:tab/>
        <w:t>Research career opportunities and occupational projections.</w:t>
      </w:r>
    </w:p>
    <w:p w14:paraId="107CABC0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1.2.4.</w:t>
      </w:r>
      <w:r w:rsidRPr="00703A45">
        <w:rPr>
          <w:rFonts w:asciiTheme="majorHAnsi" w:hAnsiTheme="majorHAnsi"/>
          <w:sz w:val="24"/>
          <w:szCs w:val="24"/>
        </w:rPr>
        <w:tab/>
        <w:t>Develop a career plan.</w:t>
      </w:r>
    </w:p>
    <w:p w14:paraId="107CABC1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1.2.5.</w:t>
      </w:r>
      <w:r w:rsidRPr="00703A45">
        <w:rPr>
          <w:rFonts w:asciiTheme="majorHAnsi" w:hAnsiTheme="majorHAnsi"/>
          <w:sz w:val="24"/>
          <w:szCs w:val="24"/>
        </w:rPr>
        <w:tab/>
        <w:t>Determine the education, training, certification, licensure and experience requirements for selected careers.</w:t>
      </w:r>
    </w:p>
    <w:p w14:paraId="107CABC2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lastRenderedPageBreak/>
        <w:t>1.2.6.</w:t>
      </w:r>
      <w:r w:rsidRPr="00703A45">
        <w:rPr>
          <w:rFonts w:asciiTheme="majorHAnsi" w:hAnsiTheme="majorHAnsi"/>
          <w:sz w:val="24"/>
          <w:szCs w:val="24"/>
        </w:rPr>
        <w:tab/>
        <w:t>Set educational and volunteer goals that support progress toward meeting career goals.</w:t>
      </w:r>
    </w:p>
    <w:p w14:paraId="107CABC3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1.2.8.</w:t>
      </w:r>
      <w:r w:rsidRPr="00703A45">
        <w:rPr>
          <w:rFonts w:asciiTheme="majorHAnsi" w:hAnsiTheme="majorHAnsi"/>
          <w:sz w:val="24"/>
          <w:szCs w:val="24"/>
        </w:rPr>
        <w:tab/>
        <w:t>Write professional correspondence, job applications and resumés.</w:t>
      </w:r>
    </w:p>
    <w:p w14:paraId="107CABC4" w14:textId="77777777" w:rsidR="00073516" w:rsidRPr="00703A45" w:rsidRDefault="00073516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C5" w14:textId="77777777" w:rsidR="00980DF3" w:rsidRPr="00703A45" w:rsidRDefault="00980DF3" w:rsidP="002A4AF9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Outcome 1.</w:t>
      </w:r>
      <w:r w:rsidR="00812F13">
        <w:rPr>
          <w:rFonts w:asciiTheme="majorHAnsi" w:hAnsiTheme="majorHAnsi" w:cstheme="minorHAnsi"/>
          <w:b/>
          <w:bCs/>
          <w:sz w:val="24"/>
          <w:szCs w:val="24"/>
        </w:rPr>
        <w:t>3.</w:t>
      </w:r>
      <w:r w:rsidR="00812F13">
        <w:rPr>
          <w:rFonts w:asciiTheme="majorHAnsi" w:hAnsiTheme="majorHAnsi" w:cstheme="minorHAnsi"/>
          <w:b/>
          <w:bCs/>
          <w:sz w:val="24"/>
          <w:szCs w:val="24"/>
        </w:rPr>
        <w:tab/>
        <w:t>Leadership and Communication</w:t>
      </w:r>
      <w:r w:rsidR="00710507">
        <w:rPr>
          <w:rFonts w:asciiTheme="majorHAnsi" w:hAnsiTheme="majorHAnsi" w:cstheme="minorHAnsi"/>
          <w:b/>
          <w:bCs/>
          <w:sz w:val="24"/>
          <w:szCs w:val="24"/>
        </w:rPr>
        <w:t>s</w:t>
      </w:r>
    </w:p>
    <w:p w14:paraId="107CABC6" w14:textId="77777777" w:rsidR="00980DF3" w:rsidRPr="00703A45" w:rsidRDefault="00980DF3" w:rsidP="002A4AF9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Develop leadership, team building and communication skills to promote collaboration.</w:t>
      </w:r>
    </w:p>
    <w:p w14:paraId="107CABC7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C8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BC9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1.3.1.</w:t>
      </w:r>
      <w:r w:rsidRPr="00703A45">
        <w:rPr>
          <w:rFonts w:asciiTheme="majorHAnsi" w:hAnsiTheme="majorHAnsi"/>
          <w:sz w:val="24"/>
          <w:szCs w:val="24"/>
        </w:rPr>
        <w:tab/>
        <w:t>Extract relevant, valid information from materials and cite sources of information.</w:t>
      </w:r>
    </w:p>
    <w:p w14:paraId="107CABCA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1.3.3.</w:t>
      </w:r>
      <w:r w:rsidRPr="00703A45">
        <w:rPr>
          <w:rFonts w:asciiTheme="majorHAnsi" w:hAnsiTheme="majorHAnsi"/>
          <w:sz w:val="24"/>
          <w:szCs w:val="24"/>
        </w:rPr>
        <w:tab/>
        <w:t>Identify and use verbal, nonverbal and active listening skills to communicate effectively.</w:t>
      </w:r>
    </w:p>
    <w:p w14:paraId="107CABCB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1.3.4.</w:t>
      </w:r>
      <w:r w:rsidRPr="00703A45">
        <w:rPr>
          <w:rFonts w:asciiTheme="majorHAnsi" w:hAnsiTheme="majorHAnsi"/>
          <w:sz w:val="24"/>
          <w:szCs w:val="24"/>
        </w:rPr>
        <w:tab/>
        <w:t>Use negotiation and conflict-resolution skills to reach solutions.</w:t>
      </w:r>
    </w:p>
    <w:p w14:paraId="107CABCC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1.3.5.</w:t>
      </w:r>
      <w:r w:rsidRPr="00703A45">
        <w:rPr>
          <w:rFonts w:asciiTheme="majorHAnsi" w:hAnsiTheme="majorHAnsi"/>
          <w:sz w:val="24"/>
          <w:szCs w:val="24"/>
        </w:rPr>
        <w:tab/>
        <w:t>Communicate information for an intended audience and purpose.</w:t>
      </w:r>
    </w:p>
    <w:p w14:paraId="107CABCD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1.3.6.</w:t>
      </w:r>
      <w:r w:rsidRPr="00703A45">
        <w:rPr>
          <w:rFonts w:asciiTheme="majorHAnsi" w:hAnsiTheme="majorHAnsi"/>
          <w:sz w:val="24"/>
          <w:szCs w:val="24"/>
        </w:rPr>
        <w:tab/>
        <w:t>Use proper grammar and expression in all aspects of communication.</w:t>
      </w:r>
    </w:p>
    <w:p w14:paraId="107CABCE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1.3.7.</w:t>
      </w:r>
      <w:r w:rsidRPr="00703A45">
        <w:rPr>
          <w:rFonts w:asciiTheme="majorHAnsi" w:hAnsiTheme="majorHAnsi"/>
          <w:sz w:val="24"/>
          <w:szCs w:val="24"/>
        </w:rPr>
        <w:tab/>
        <w:t>Use consensus-building techniques to draw conclusions and determine next steps.</w:t>
      </w:r>
    </w:p>
    <w:p w14:paraId="107CABCF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1.3.8.</w:t>
      </w:r>
      <w:r w:rsidRPr="00703A45">
        <w:rPr>
          <w:rFonts w:asciiTheme="majorHAnsi" w:hAnsiTheme="majorHAnsi"/>
          <w:sz w:val="24"/>
          <w:szCs w:val="24"/>
        </w:rPr>
        <w:tab/>
        <w:t>Identify the strengths, weaknesses and characteristics of leadership styles that influence personal and professional relationships.</w:t>
      </w:r>
    </w:p>
    <w:p w14:paraId="107CABD0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1.3.9.</w:t>
      </w:r>
      <w:r w:rsidRPr="00703A45">
        <w:rPr>
          <w:rFonts w:asciiTheme="majorHAnsi" w:hAnsiTheme="majorHAnsi"/>
          <w:sz w:val="24"/>
          <w:szCs w:val="24"/>
        </w:rPr>
        <w:tab/>
        <w:t>Identify advantages and disadvantages involving digital and/or electronic communications.</w:t>
      </w:r>
    </w:p>
    <w:p w14:paraId="107CABD1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1.3.10.</w:t>
      </w:r>
      <w:r w:rsidRPr="00703A45">
        <w:rPr>
          <w:rFonts w:asciiTheme="majorHAnsi" w:hAnsiTheme="majorHAnsi"/>
          <w:sz w:val="24"/>
          <w:szCs w:val="24"/>
        </w:rPr>
        <w:tab/>
        <w:t>Use interpersonal skills to provide group leadership, promote collaboration and work in a team.</w:t>
      </w:r>
    </w:p>
    <w:p w14:paraId="107CABD2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D3" w14:textId="77777777" w:rsidR="00980DF3" w:rsidRPr="00703A45" w:rsidRDefault="00980DF3" w:rsidP="002A4AF9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Outcome 1.4.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Resource Management and Information Technology</w:t>
      </w:r>
    </w:p>
    <w:p w14:paraId="107CABD4" w14:textId="77777777" w:rsidR="00980DF3" w:rsidRPr="00703A45" w:rsidRDefault="00980DF3" w:rsidP="002A4AF9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Demonstrate current and emerging strategies and technologies used to collect, analyze, record and share information in personal and professional settings.</w:t>
      </w:r>
    </w:p>
    <w:p w14:paraId="107CABD5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D6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BD7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1.4.1.</w:t>
      </w:r>
      <w:r w:rsidRPr="00703A45">
        <w:rPr>
          <w:rFonts w:asciiTheme="majorHAnsi" w:hAnsiTheme="majorHAnsi"/>
          <w:sz w:val="24"/>
          <w:szCs w:val="24"/>
        </w:rPr>
        <w:tab/>
        <w:t>Use home office equipment to communicate.</w:t>
      </w:r>
    </w:p>
    <w:p w14:paraId="107CABD8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1.4.2.</w:t>
      </w:r>
      <w:r w:rsidRPr="00703A45">
        <w:rPr>
          <w:rFonts w:asciiTheme="majorHAnsi" w:hAnsiTheme="majorHAnsi"/>
          <w:sz w:val="24"/>
          <w:szCs w:val="24"/>
        </w:rPr>
        <w:tab/>
        <w:t>Select and use software applications to locate, record, analyze and present information.</w:t>
      </w:r>
    </w:p>
    <w:p w14:paraId="107CABD9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1.4.4.</w:t>
      </w:r>
      <w:r w:rsidRPr="00703A45">
        <w:rPr>
          <w:rFonts w:asciiTheme="majorHAnsi" w:hAnsiTheme="majorHAnsi"/>
          <w:sz w:val="24"/>
          <w:szCs w:val="24"/>
        </w:rPr>
        <w:tab/>
        <w:t xml:space="preserve">Apply safety and security rules and regulations (e.g., parental controls, identity protection, password protection, Health Insurance Portability and Accountability Act [HIPAA], </w:t>
      </w:r>
      <w:r w:rsidR="00812F13">
        <w:rPr>
          <w:rFonts w:asciiTheme="majorHAnsi" w:hAnsiTheme="majorHAnsi"/>
          <w:sz w:val="24"/>
          <w:szCs w:val="24"/>
        </w:rPr>
        <w:t>parental</w:t>
      </w:r>
      <w:r w:rsidRPr="00703A45">
        <w:rPr>
          <w:rFonts w:asciiTheme="majorHAnsi" w:hAnsiTheme="majorHAnsi"/>
          <w:sz w:val="24"/>
          <w:szCs w:val="24"/>
        </w:rPr>
        <w:t xml:space="preserve"> rights).</w:t>
      </w:r>
    </w:p>
    <w:p w14:paraId="107CABDA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1.4.5.</w:t>
      </w:r>
      <w:r w:rsidRPr="00703A45">
        <w:rPr>
          <w:rFonts w:asciiTheme="majorHAnsi" w:hAnsiTheme="majorHAnsi"/>
          <w:sz w:val="24"/>
          <w:szCs w:val="24"/>
        </w:rPr>
        <w:tab/>
        <w:t>Use information technology tools to maintain, secure and monitor records.</w:t>
      </w:r>
    </w:p>
    <w:p w14:paraId="107CABDB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1.4.7.</w:t>
      </w:r>
      <w:r w:rsidRPr="00703A45">
        <w:rPr>
          <w:rFonts w:asciiTheme="majorHAnsi" w:hAnsiTheme="majorHAnsi"/>
          <w:sz w:val="24"/>
          <w:szCs w:val="24"/>
        </w:rPr>
        <w:tab/>
        <w:t>Use electronic media to communicate, following online etiquette guidelines.</w:t>
      </w:r>
    </w:p>
    <w:p w14:paraId="107CABDC" w14:textId="77777777" w:rsidR="006E3092" w:rsidRDefault="006E3092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BDD" w14:textId="77777777" w:rsidR="00703A45" w:rsidRDefault="00703A45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BDE" w14:textId="77777777" w:rsidR="00703A45" w:rsidRDefault="00703A45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BDF" w14:textId="77777777" w:rsidR="00703A45" w:rsidRDefault="00703A45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BE0" w14:textId="77777777" w:rsidR="00703A45" w:rsidRDefault="00703A45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BE1" w14:textId="77777777" w:rsidR="00703A45" w:rsidRPr="00703A45" w:rsidRDefault="00703A45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BE2" w14:textId="77777777" w:rsidR="00980DF3" w:rsidRPr="00703A45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lastRenderedPageBreak/>
        <w:t>Outcome 1.5.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Global Environment</w:t>
      </w:r>
    </w:p>
    <w:p w14:paraId="107CABE3" w14:textId="77777777" w:rsidR="00980DF3" w:rsidRPr="00703A45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Evaluate how beliefs, values, attitudes and behaviors influence personal and professional goals.</w:t>
      </w:r>
    </w:p>
    <w:p w14:paraId="107CABE4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E5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BE6" w14:textId="77777777" w:rsidR="00D9598F" w:rsidRDefault="00D9598F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D9598F">
        <w:rPr>
          <w:rFonts w:asciiTheme="majorHAnsi" w:hAnsiTheme="majorHAnsi"/>
          <w:sz w:val="24"/>
          <w:szCs w:val="24"/>
        </w:rPr>
        <w:t xml:space="preserve">1.5.1. </w:t>
      </w:r>
      <w:r>
        <w:rPr>
          <w:rFonts w:asciiTheme="majorHAnsi" w:hAnsiTheme="majorHAnsi"/>
          <w:sz w:val="24"/>
          <w:szCs w:val="24"/>
        </w:rPr>
        <w:tab/>
      </w:r>
      <w:r w:rsidRPr="00D9598F">
        <w:rPr>
          <w:rFonts w:asciiTheme="majorHAnsi" w:hAnsiTheme="majorHAnsi"/>
          <w:sz w:val="24"/>
          <w:szCs w:val="24"/>
        </w:rPr>
        <w:t xml:space="preserve">Describe the interdependence of cultural understanding and cultural intelligence skills. </w:t>
      </w:r>
    </w:p>
    <w:p w14:paraId="107CABE7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1.5.4.</w:t>
      </w:r>
      <w:r w:rsidRPr="00703A45">
        <w:rPr>
          <w:rFonts w:asciiTheme="majorHAnsi" w:hAnsiTheme="majorHAnsi"/>
          <w:sz w:val="24"/>
          <w:szCs w:val="24"/>
        </w:rPr>
        <w:tab/>
        <w:t>Recognize barriers in cross-cultural relationships and implement behavioral adjustments.</w:t>
      </w:r>
    </w:p>
    <w:p w14:paraId="107CABE8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1.5.5.</w:t>
      </w:r>
      <w:r w:rsidRPr="00703A45">
        <w:rPr>
          <w:rFonts w:asciiTheme="majorHAnsi" w:hAnsiTheme="majorHAnsi"/>
          <w:sz w:val="24"/>
          <w:szCs w:val="24"/>
        </w:rPr>
        <w:tab/>
        <w:t xml:space="preserve">Recognize the ways in which bias, </w:t>
      </w:r>
      <w:proofErr w:type="spellStart"/>
      <w:r w:rsidRPr="00703A45">
        <w:rPr>
          <w:rFonts w:asciiTheme="majorHAnsi" w:hAnsiTheme="majorHAnsi"/>
          <w:sz w:val="24"/>
          <w:szCs w:val="24"/>
        </w:rPr>
        <w:t>sterotypes</w:t>
      </w:r>
      <w:proofErr w:type="spellEnd"/>
      <w:r w:rsidRPr="00703A45">
        <w:rPr>
          <w:rFonts w:asciiTheme="majorHAnsi" w:hAnsiTheme="majorHAnsi"/>
          <w:sz w:val="24"/>
          <w:szCs w:val="24"/>
        </w:rPr>
        <w:t xml:space="preserve"> and discrimination may influence self-worth and group dynamics.</w:t>
      </w:r>
    </w:p>
    <w:p w14:paraId="107CABE9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1.5.7.</w:t>
      </w:r>
      <w:r w:rsidRPr="00703A45">
        <w:rPr>
          <w:rFonts w:asciiTheme="majorHAnsi" w:hAnsiTheme="majorHAnsi"/>
          <w:sz w:val="24"/>
          <w:szCs w:val="24"/>
        </w:rPr>
        <w:tab/>
        <w:t>Identify how multicultural teaming and globalization can foster recognition of new opportunities.</w:t>
      </w:r>
    </w:p>
    <w:p w14:paraId="107CABEA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1.5.8.</w:t>
      </w:r>
      <w:r w:rsidRPr="00703A45">
        <w:rPr>
          <w:rFonts w:asciiTheme="majorHAnsi" w:hAnsiTheme="majorHAnsi"/>
          <w:sz w:val="24"/>
          <w:szCs w:val="24"/>
        </w:rPr>
        <w:tab/>
        <w:t>Compare multigenerational characteristics.</w:t>
      </w:r>
    </w:p>
    <w:p w14:paraId="107CABEB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EC" w14:textId="77777777" w:rsidR="00980DF3" w:rsidRPr="00703A45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Outcome 1.6.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Entrepreneurship</w:t>
      </w:r>
    </w:p>
    <w:p w14:paraId="107CABED" w14:textId="77777777" w:rsidR="00980DF3" w:rsidRPr="00703A45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Develop skills and knowledge to transition a strength into a business.</w:t>
      </w:r>
    </w:p>
    <w:p w14:paraId="107CABEE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EF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BF0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1.6.1.</w:t>
      </w:r>
      <w:r w:rsidRPr="00703A45">
        <w:rPr>
          <w:rFonts w:asciiTheme="majorHAnsi" w:hAnsiTheme="majorHAnsi"/>
          <w:sz w:val="24"/>
          <w:szCs w:val="24"/>
        </w:rPr>
        <w:tab/>
        <w:t>Create a list of strengths, values, skills and abilities needed to be successful as an entrepreneur.</w:t>
      </w:r>
    </w:p>
    <w:p w14:paraId="107CABF1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1.6.2.</w:t>
      </w:r>
      <w:r w:rsidRPr="00703A45">
        <w:rPr>
          <w:rFonts w:asciiTheme="majorHAnsi" w:hAnsiTheme="majorHAnsi"/>
          <w:sz w:val="24"/>
          <w:szCs w:val="24"/>
        </w:rPr>
        <w:tab/>
        <w:t>Identify business opportunities and develop a plan to produce a competitive product or service.</w:t>
      </w:r>
    </w:p>
    <w:p w14:paraId="107CABF2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1.6.3.</w:t>
      </w:r>
      <w:r w:rsidRPr="00703A45">
        <w:rPr>
          <w:rFonts w:asciiTheme="majorHAnsi" w:hAnsiTheme="majorHAnsi"/>
          <w:sz w:val="24"/>
          <w:szCs w:val="24"/>
        </w:rPr>
        <w:tab/>
        <w:t>Explain the role of profit as the incentive to become an entrepreneur.</w:t>
      </w:r>
    </w:p>
    <w:p w14:paraId="107CABF3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1.6.7.</w:t>
      </w:r>
      <w:r w:rsidRPr="00703A45">
        <w:rPr>
          <w:rFonts w:asciiTheme="majorHAnsi" w:hAnsiTheme="majorHAnsi"/>
          <w:sz w:val="24"/>
          <w:szCs w:val="24"/>
        </w:rPr>
        <w:tab/>
        <w:t>Identify resources available to entrepreneurs (e.g., Small Business Administration, mentors, information resources, educational opportunities).</w:t>
      </w:r>
    </w:p>
    <w:p w14:paraId="107CABF4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1.6.9.</w:t>
      </w:r>
      <w:r w:rsidRPr="00703A45">
        <w:rPr>
          <w:rFonts w:asciiTheme="majorHAnsi" w:hAnsiTheme="majorHAnsi"/>
          <w:sz w:val="24"/>
          <w:szCs w:val="24"/>
        </w:rPr>
        <w:tab/>
        <w:t>Identify alternatives when entrepreneurial goals are not achieved.</w:t>
      </w:r>
    </w:p>
    <w:p w14:paraId="107CABF5" w14:textId="77777777" w:rsidR="00073516" w:rsidRPr="00703A45" w:rsidRDefault="00980DF3" w:rsidP="00703A45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 </w:t>
      </w:r>
    </w:p>
    <w:p w14:paraId="107CABF6" w14:textId="77777777" w:rsidR="00980DF3" w:rsidRPr="00703A45" w:rsidRDefault="0057064B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Strand 2.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703A45">
        <w:rPr>
          <w:rFonts w:asciiTheme="majorHAnsi" w:hAnsiTheme="majorHAnsi" w:cstheme="minorHAnsi"/>
          <w:b/>
          <w:bCs/>
          <w:sz w:val="24"/>
          <w:szCs w:val="24"/>
        </w:rPr>
        <w:t>Family Development</w:t>
      </w:r>
    </w:p>
    <w:p w14:paraId="107CABF7" w14:textId="77777777" w:rsidR="00980DF3" w:rsidRPr="00703A45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Develop personal attributes that contribute to healthy families, community involvement and workplace productivity.</w:t>
      </w:r>
    </w:p>
    <w:p w14:paraId="107CABF8" w14:textId="77777777" w:rsidR="00980DF3" w:rsidRPr="00703A45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BF9" w14:textId="77777777" w:rsidR="00980DF3" w:rsidRPr="00703A45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Outcome 2.1.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Family Units</w:t>
      </w:r>
    </w:p>
    <w:p w14:paraId="107CABFA" w14:textId="77777777" w:rsidR="00980DF3" w:rsidRPr="00703A45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Examine the effects of family units on individuals and society.</w:t>
      </w:r>
    </w:p>
    <w:p w14:paraId="107CABFB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BFC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BFD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2.1.1.</w:t>
      </w:r>
      <w:r w:rsidRPr="00703A45">
        <w:rPr>
          <w:rFonts w:asciiTheme="majorHAnsi" w:hAnsiTheme="majorHAnsi"/>
          <w:sz w:val="24"/>
          <w:szCs w:val="24"/>
        </w:rPr>
        <w:tab/>
        <w:t>Identify the structure of family units and the impact on society.</w:t>
      </w:r>
    </w:p>
    <w:p w14:paraId="107CABFE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2.1.2.</w:t>
      </w:r>
      <w:r w:rsidRPr="00703A45">
        <w:rPr>
          <w:rFonts w:asciiTheme="majorHAnsi" w:hAnsiTheme="majorHAnsi"/>
          <w:sz w:val="24"/>
          <w:szCs w:val="24"/>
        </w:rPr>
        <w:tab/>
        <w:t>Evaluate the effects of change on family units at each lifecycle stage.</w:t>
      </w:r>
    </w:p>
    <w:p w14:paraId="107CABFF" w14:textId="77777777" w:rsidR="00980DF3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00" w14:textId="77777777" w:rsidR="00703A45" w:rsidRDefault="00703A45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01" w14:textId="77777777" w:rsidR="00703A45" w:rsidRDefault="00703A45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02" w14:textId="77777777" w:rsidR="00703A45" w:rsidRDefault="00703A45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03" w14:textId="77777777" w:rsidR="00703A45" w:rsidRPr="00703A45" w:rsidRDefault="00703A45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04" w14:textId="77777777" w:rsidR="00980DF3" w:rsidRPr="00703A45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lastRenderedPageBreak/>
        <w:t xml:space="preserve">Outcome 2.2.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Parenting Roles and Responsibilities</w:t>
      </w:r>
    </w:p>
    <w:p w14:paraId="107CAC05" w14:textId="77777777" w:rsidR="00980DF3" w:rsidRPr="00703A45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Evaluate parenting roles and responsibilities at each developmental stage and within different cultures.</w:t>
      </w:r>
    </w:p>
    <w:p w14:paraId="107CAC06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07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C08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2.2.5.</w:t>
      </w:r>
      <w:r w:rsidRPr="00703A45">
        <w:rPr>
          <w:rFonts w:asciiTheme="majorHAnsi" w:hAnsiTheme="majorHAnsi"/>
          <w:sz w:val="24"/>
          <w:szCs w:val="24"/>
        </w:rPr>
        <w:tab/>
        <w:t>Explain how to develop mutual respect between a parent and child.</w:t>
      </w:r>
    </w:p>
    <w:p w14:paraId="107CAC09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0A" w14:textId="77777777" w:rsidR="00980DF3" w:rsidRPr="00703A45" w:rsidRDefault="00980DF3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Outcome 2.7.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 xml:space="preserve">Child Growth and Development </w:t>
      </w:r>
    </w:p>
    <w:p w14:paraId="107CAC0B" w14:textId="77777777" w:rsidR="00980DF3" w:rsidRPr="00703A45" w:rsidRDefault="00980DF3" w:rsidP="00203A3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Promote child growth and development across the lifespan.</w:t>
      </w:r>
    </w:p>
    <w:p w14:paraId="107CAC0C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0D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C0E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2.7.7.</w:t>
      </w:r>
      <w:r w:rsidRPr="00703A45">
        <w:rPr>
          <w:rFonts w:asciiTheme="majorHAnsi" w:hAnsiTheme="majorHAnsi"/>
          <w:sz w:val="24"/>
          <w:szCs w:val="24"/>
        </w:rPr>
        <w:tab/>
        <w:t>Compare peer influences experienced at various developmental stages.</w:t>
      </w:r>
    </w:p>
    <w:p w14:paraId="107CAC0F" w14:textId="77777777" w:rsidR="00980DF3" w:rsidRPr="00703A45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2.7.8.</w:t>
      </w:r>
      <w:r w:rsidRPr="00703A45">
        <w:rPr>
          <w:rFonts w:asciiTheme="majorHAnsi" w:hAnsiTheme="majorHAnsi"/>
          <w:sz w:val="24"/>
          <w:szCs w:val="24"/>
        </w:rPr>
        <w:tab/>
        <w:t>Identify interventions, resources and support systems that enhance growth and development.</w:t>
      </w:r>
    </w:p>
    <w:p w14:paraId="107CAC10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 </w:t>
      </w:r>
    </w:p>
    <w:p w14:paraId="107CAC11" w14:textId="77777777" w:rsidR="00980DF3" w:rsidRPr="00703A45" w:rsidRDefault="00203A30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Strand 3.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703A45">
        <w:rPr>
          <w:rFonts w:asciiTheme="majorHAnsi" w:hAnsiTheme="majorHAnsi" w:cstheme="minorHAnsi"/>
          <w:b/>
          <w:bCs/>
          <w:sz w:val="24"/>
          <w:szCs w:val="24"/>
        </w:rPr>
        <w:t>Food and Nutrition</w:t>
      </w:r>
    </w:p>
    <w:p w14:paraId="107CAC12" w14:textId="77777777" w:rsidR="00980DF3" w:rsidRPr="00703A45" w:rsidRDefault="00980DF3" w:rsidP="00203A3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Develop knowledge of food and nutrition to make informed choices that support safe, affordable and sustainable food practices.</w:t>
      </w:r>
    </w:p>
    <w:p w14:paraId="107CAC13" w14:textId="77777777" w:rsidR="00980DF3" w:rsidRPr="00703A45" w:rsidRDefault="00980DF3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C14" w14:textId="77777777" w:rsidR="00980DF3" w:rsidRPr="00703A45" w:rsidRDefault="00980DF3" w:rsidP="007F73C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Outcome 3.6.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Dining Etiquette</w:t>
      </w:r>
    </w:p>
    <w:p w14:paraId="107CAC15" w14:textId="77777777" w:rsidR="00980DF3" w:rsidRPr="00703A45" w:rsidRDefault="00980DF3" w:rsidP="007F73C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Analyze dining etiquette, settings and service styles that enhance the food experience.</w:t>
      </w:r>
    </w:p>
    <w:p w14:paraId="107CAC16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17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C18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3.6.5.</w:t>
      </w:r>
      <w:r w:rsidRPr="00703A45">
        <w:rPr>
          <w:rFonts w:asciiTheme="majorHAnsi" w:hAnsiTheme="majorHAnsi"/>
          <w:sz w:val="24"/>
          <w:szCs w:val="24"/>
        </w:rPr>
        <w:tab/>
        <w:t>Apply social and dining etiquette rules that reflect the setting.</w:t>
      </w:r>
    </w:p>
    <w:p w14:paraId="107CAC19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3.6.8.</w:t>
      </w:r>
      <w:r w:rsidRPr="00703A45">
        <w:rPr>
          <w:rFonts w:asciiTheme="majorHAnsi" w:hAnsiTheme="majorHAnsi"/>
          <w:sz w:val="24"/>
          <w:szCs w:val="24"/>
        </w:rPr>
        <w:tab/>
        <w:t>Explain the responsibilities of a host and guest.</w:t>
      </w:r>
    </w:p>
    <w:p w14:paraId="107CAC1A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 </w:t>
      </w:r>
    </w:p>
    <w:p w14:paraId="107CAC1B" w14:textId="77777777" w:rsidR="00980DF3" w:rsidRPr="00703A45" w:rsidRDefault="00CD449F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Strand 4.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703A45">
        <w:rPr>
          <w:rFonts w:asciiTheme="majorHAnsi" w:hAnsiTheme="majorHAnsi" w:cstheme="minorHAnsi"/>
          <w:b/>
          <w:bCs/>
          <w:sz w:val="24"/>
          <w:szCs w:val="24"/>
        </w:rPr>
        <w:t>Personal Finance and Consumerism</w:t>
      </w:r>
    </w:p>
    <w:p w14:paraId="107CAC1C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Develop skills to achieve personal financial wellness and become an educated consumer.</w:t>
      </w:r>
    </w:p>
    <w:p w14:paraId="107CAC1D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C1E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Outcome 4.1.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Financial Goals</w:t>
      </w:r>
    </w:p>
    <w:p w14:paraId="107CAC1F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Achieve financial goals to establish financial stability.</w:t>
      </w:r>
    </w:p>
    <w:p w14:paraId="107CAC20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</w:r>
    </w:p>
    <w:p w14:paraId="107CAC21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107CAC22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4.1.1.</w:t>
      </w:r>
      <w:r w:rsidRPr="00703A45">
        <w:rPr>
          <w:rFonts w:asciiTheme="majorHAnsi" w:hAnsiTheme="majorHAnsi"/>
          <w:sz w:val="24"/>
          <w:szCs w:val="24"/>
        </w:rPr>
        <w:tab/>
        <w:t xml:space="preserve">Identify the economic principles that affect the cost of living. </w:t>
      </w:r>
    </w:p>
    <w:p w14:paraId="107CAC23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4.1.2.</w:t>
      </w:r>
      <w:r w:rsidRPr="00703A45">
        <w:rPr>
          <w:rFonts w:asciiTheme="majorHAnsi" w:hAnsiTheme="majorHAnsi"/>
          <w:sz w:val="24"/>
          <w:szCs w:val="24"/>
        </w:rPr>
        <w:tab/>
        <w:t xml:space="preserve">Identify income sources and expenditures. </w:t>
      </w:r>
    </w:p>
    <w:p w14:paraId="107CAC24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4.1.3.</w:t>
      </w:r>
      <w:r w:rsidRPr="00703A45">
        <w:rPr>
          <w:rFonts w:asciiTheme="majorHAnsi" w:hAnsiTheme="majorHAnsi"/>
          <w:sz w:val="24"/>
          <w:szCs w:val="24"/>
        </w:rPr>
        <w:tab/>
        <w:t>Establish personal resources and evaluate their effects on earning potential.</w:t>
      </w:r>
    </w:p>
    <w:p w14:paraId="107CAC25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4.1.4.</w:t>
      </w:r>
      <w:r w:rsidRPr="00703A45">
        <w:rPr>
          <w:rFonts w:asciiTheme="majorHAnsi" w:hAnsiTheme="majorHAnsi"/>
          <w:sz w:val="24"/>
          <w:szCs w:val="24"/>
        </w:rPr>
        <w:tab/>
        <w:t>Compare gross and net income and identify the categories of deduction (e.g., union dues, retirement plans, garnishments).</w:t>
      </w:r>
    </w:p>
    <w:p w14:paraId="107CAC26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4.1.8.</w:t>
      </w:r>
      <w:r w:rsidRPr="00703A45">
        <w:rPr>
          <w:rFonts w:asciiTheme="majorHAnsi" w:hAnsiTheme="majorHAnsi"/>
          <w:sz w:val="24"/>
          <w:szCs w:val="24"/>
        </w:rPr>
        <w:tab/>
        <w:t>Set financial goals to influence current and future economic choices.</w:t>
      </w:r>
    </w:p>
    <w:p w14:paraId="107CAC27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4.1.9.</w:t>
      </w:r>
      <w:r w:rsidRPr="00703A45">
        <w:rPr>
          <w:rFonts w:asciiTheme="majorHAnsi" w:hAnsiTheme="majorHAnsi"/>
          <w:sz w:val="24"/>
          <w:szCs w:val="24"/>
        </w:rPr>
        <w:tab/>
        <w:t>Create a spending plan that reflects financial goals.</w:t>
      </w:r>
    </w:p>
    <w:p w14:paraId="107CAC28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29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lastRenderedPageBreak/>
        <w:t xml:space="preserve">Outcome 4.2.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Financial Services</w:t>
      </w:r>
    </w:p>
    <w:p w14:paraId="107CAC2A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Analyze financial institutions and services.</w:t>
      </w:r>
    </w:p>
    <w:p w14:paraId="107CAC2B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2C" w14:textId="77777777" w:rsidR="00980DF3" w:rsidRPr="00703A45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C2D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4.2.1.</w:t>
      </w:r>
      <w:r w:rsidRPr="00703A45">
        <w:rPr>
          <w:rFonts w:asciiTheme="majorHAnsi" w:hAnsiTheme="majorHAnsi"/>
          <w:sz w:val="24"/>
          <w:szCs w:val="24"/>
        </w:rPr>
        <w:tab/>
        <w:t>Identify financial institutions and available services.</w:t>
      </w:r>
    </w:p>
    <w:p w14:paraId="107CAC2E" w14:textId="77777777" w:rsidR="00980DF3" w:rsidRDefault="00D9598F" w:rsidP="00D9598F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D9598F">
        <w:rPr>
          <w:rFonts w:asciiTheme="majorHAnsi" w:hAnsiTheme="majorHAnsi"/>
          <w:sz w:val="24"/>
          <w:szCs w:val="24"/>
        </w:rPr>
        <w:t xml:space="preserve">4.2.2. </w:t>
      </w:r>
      <w:r>
        <w:rPr>
          <w:rFonts w:asciiTheme="majorHAnsi" w:hAnsiTheme="majorHAnsi"/>
          <w:sz w:val="24"/>
          <w:szCs w:val="24"/>
        </w:rPr>
        <w:tab/>
      </w:r>
      <w:r w:rsidRPr="00D9598F">
        <w:rPr>
          <w:rFonts w:asciiTheme="majorHAnsi" w:hAnsiTheme="majorHAnsi"/>
          <w:sz w:val="24"/>
          <w:szCs w:val="24"/>
        </w:rPr>
        <w:t>List characteristics of reputable financial intuitions.</w:t>
      </w:r>
    </w:p>
    <w:p w14:paraId="107CAC2F" w14:textId="77777777" w:rsidR="00D9598F" w:rsidRPr="00703A45" w:rsidRDefault="00D9598F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30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Outcome 4.3.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Credit and Debt</w:t>
      </w:r>
    </w:p>
    <w:p w14:paraId="107CAC31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 xml:space="preserve">Analyze how credit and debt affect the achievement of financial goals. </w:t>
      </w:r>
    </w:p>
    <w:p w14:paraId="107CAC32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C33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107CAC34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4.3.1.</w:t>
      </w:r>
      <w:r w:rsidRPr="00703A45">
        <w:rPr>
          <w:rFonts w:asciiTheme="majorHAnsi" w:hAnsiTheme="majorHAnsi"/>
          <w:sz w:val="24"/>
          <w:szCs w:val="24"/>
        </w:rPr>
        <w:tab/>
        <w:t>Identify credit types and purposes for establishing credit.</w:t>
      </w:r>
    </w:p>
    <w:p w14:paraId="107CAC35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4.3.2.</w:t>
      </w:r>
      <w:r w:rsidRPr="00703A45">
        <w:rPr>
          <w:rFonts w:asciiTheme="majorHAnsi" w:hAnsiTheme="majorHAnsi"/>
          <w:sz w:val="24"/>
          <w:szCs w:val="24"/>
        </w:rPr>
        <w:tab/>
        <w:t>Describe how reporting agencies use an individual’s financial decisions to determine personal credit scores.</w:t>
      </w:r>
    </w:p>
    <w:p w14:paraId="107CAC36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4.3.3.</w:t>
      </w:r>
      <w:r w:rsidRPr="00703A45">
        <w:rPr>
          <w:rFonts w:asciiTheme="majorHAnsi" w:hAnsiTheme="majorHAnsi"/>
          <w:sz w:val="24"/>
          <w:szCs w:val="24"/>
        </w:rPr>
        <w:tab/>
        <w:t>Describe how to secure and maintain credit.</w:t>
      </w:r>
    </w:p>
    <w:p w14:paraId="107CAC37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4.3.4.</w:t>
      </w:r>
      <w:r w:rsidRPr="00703A45">
        <w:rPr>
          <w:rFonts w:asciiTheme="majorHAnsi" w:hAnsiTheme="majorHAnsi"/>
          <w:sz w:val="24"/>
          <w:szCs w:val="24"/>
        </w:rPr>
        <w:tab/>
        <w:t>Explain how credit ratings affect access to products, services and employment opportunities.</w:t>
      </w:r>
    </w:p>
    <w:p w14:paraId="107CAC38" w14:textId="77777777" w:rsidR="00980DF3" w:rsidRPr="00703A45" w:rsidRDefault="00980DF3" w:rsidP="005A0E1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39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Outcome 4.4.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Asset Protection</w:t>
      </w:r>
    </w:p>
    <w:p w14:paraId="107CAC3A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Analyze risk management strategies used to protect assets.</w:t>
      </w:r>
    </w:p>
    <w:p w14:paraId="107CAC3B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C3C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107CAC3D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4.4.4.</w:t>
      </w:r>
      <w:r w:rsidRPr="00703A45">
        <w:rPr>
          <w:rFonts w:asciiTheme="majorHAnsi" w:hAnsiTheme="majorHAnsi"/>
          <w:sz w:val="24"/>
          <w:szCs w:val="24"/>
        </w:rPr>
        <w:tab/>
        <w:t>Identify how to reduce risk of identity theft and rectify a compromised identity.</w:t>
      </w:r>
    </w:p>
    <w:p w14:paraId="107CAC3E" w14:textId="77777777" w:rsidR="005A0E15" w:rsidRDefault="00D9598F" w:rsidP="00D9598F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D9598F">
        <w:rPr>
          <w:rFonts w:asciiTheme="majorHAnsi" w:hAnsiTheme="majorHAnsi"/>
          <w:sz w:val="24"/>
          <w:szCs w:val="24"/>
        </w:rPr>
        <w:t xml:space="preserve">4.4.6. </w:t>
      </w:r>
      <w:r>
        <w:rPr>
          <w:rFonts w:asciiTheme="majorHAnsi" w:hAnsiTheme="majorHAnsi"/>
          <w:sz w:val="24"/>
          <w:szCs w:val="24"/>
        </w:rPr>
        <w:tab/>
      </w:r>
      <w:r w:rsidRPr="00D9598F">
        <w:rPr>
          <w:rFonts w:asciiTheme="majorHAnsi" w:hAnsiTheme="majorHAnsi"/>
          <w:sz w:val="24"/>
          <w:szCs w:val="24"/>
        </w:rPr>
        <w:t>Select risk management solutions to protect personal property and assets.</w:t>
      </w:r>
    </w:p>
    <w:p w14:paraId="107CAC3F" w14:textId="77777777" w:rsidR="00D9598F" w:rsidRPr="00703A45" w:rsidRDefault="00D9598F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40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Outcome 4.5.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Purchasing Decisions</w:t>
      </w:r>
    </w:p>
    <w:p w14:paraId="107CAC41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Apply strategies to make purchasing decisions.</w:t>
      </w:r>
    </w:p>
    <w:p w14:paraId="107CAC42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C43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107CAC44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4.5.1.</w:t>
      </w:r>
      <w:r w:rsidRPr="00703A45">
        <w:rPr>
          <w:rFonts w:asciiTheme="majorHAnsi" w:hAnsiTheme="majorHAnsi"/>
          <w:sz w:val="24"/>
          <w:szCs w:val="24"/>
        </w:rPr>
        <w:tab/>
        <w:t>Compare products based on features, costs and benefits.</w:t>
      </w:r>
    </w:p>
    <w:p w14:paraId="107CAC45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4.5.4.</w:t>
      </w:r>
      <w:r w:rsidRPr="00703A45">
        <w:rPr>
          <w:rFonts w:asciiTheme="majorHAnsi" w:hAnsiTheme="majorHAnsi"/>
          <w:sz w:val="24"/>
          <w:szCs w:val="24"/>
        </w:rPr>
        <w:tab/>
        <w:t>Describe the impact of supply and demand on product availability and pricing.</w:t>
      </w:r>
    </w:p>
    <w:p w14:paraId="107CAC46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4.5.5.</w:t>
      </w:r>
      <w:r w:rsidRPr="00703A45">
        <w:rPr>
          <w:rFonts w:asciiTheme="majorHAnsi" w:hAnsiTheme="majorHAnsi"/>
          <w:sz w:val="24"/>
          <w:szCs w:val="24"/>
        </w:rPr>
        <w:tab/>
        <w:t>Determine how purchasing decisions are influenced by brand identity and marketing techniques.</w:t>
      </w:r>
    </w:p>
    <w:p w14:paraId="107CAC47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4.5.6.</w:t>
      </w:r>
      <w:r w:rsidRPr="00703A45">
        <w:rPr>
          <w:rFonts w:asciiTheme="majorHAnsi" w:hAnsiTheme="majorHAnsi"/>
          <w:sz w:val="24"/>
          <w:szCs w:val="24"/>
        </w:rPr>
        <w:tab/>
        <w:t xml:space="preserve">Compare the advantages and disadvantages of online and in-store purchasing and the effect on the local economy. </w:t>
      </w:r>
    </w:p>
    <w:p w14:paraId="107CAC48" w14:textId="77777777" w:rsidR="00980DF3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 </w:t>
      </w:r>
    </w:p>
    <w:p w14:paraId="107CAC49" w14:textId="77777777" w:rsidR="00703A45" w:rsidRDefault="00703A45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4A" w14:textId="77777777" w:rsidR="00703A45" w:rsidRDefault="00703A45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4B" w14:textId="77777777" w:rsidR="00703A45" w:rsidRDefault="00703A45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4C" w14:textId="77777777" w:rsidR="00703A45" w:rsidRDefault="00703A45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4D" w14:textId="77777777" w:rsidR="00703A45" w:rsidRDefault="00703A45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4E" w14:textId="77777777" w:rsidR="00703A45" w:rsidRPr="00703A45" w:rsidRDefault="00703A45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4F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Outcome 4.6.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 xml:space="preserve">Ethics, Law and Consumer Issues </w:t>
      </w:r>
    </w:p>
    <w:p w14:paraId="107CAC50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lastRenderedPageBreak/>
        <w:t>Analyze how professional, ethical and legal behaviors contribute to continuous improvement in regulatory compliance.</w:t>
      </w:r>
    </w:p>
    <w:p w14:paraId="107CAC51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C52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107CAC53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4.6.1.</w:t>
      </w:r>
      <w:r w:rsidRPr="00703A45">
        <w:rPr>
          <w:rFonts w:asciiTheme="majorHAnsi" w:hAnsiTheme="majorHAnsi"/>
          <w:sz w:val="24"/>
          <w:szCs w:val="24"/>
        </w:rPr>
        <w:tab/>
        <w:t>Describe how regulatory compliance affects the consumer.</w:t>
      </w:r>
    </w:p>
    <w:p w14:paraId="107CAC54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4.6.3.</w:t>
      </w:r>
      <w:r w:rsidRPr="00703A45">
        <w:rPr>
          <w:rFonts w:asciiTheme="majorHAnsi" w:hAnsiTheme="majorHAnsi"/>
          <w:sz w:val="24"/>
          <w:szCs w:val="24"/>
        </w:rPr>
        <w:tab/>
        <w:t xml:space="preserve">Explain how consumer protections laws (e.g., Equal Opportunity Act, Fair Credit Reporting Act, Consumer Protection Agency, Family and Medical Leave Act [FMLA], Family Educational Rights and Privacy Act [FERPA]) help safeguard individuals from fraud and potential loss. </w:t>
      </w:r>
    </w:p>
    <w:p w14:paraId="107CAC55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4.6.5.</w:t>
      </w:r>
      <w:r w:rsidRPr="00703A45">
        <w:rPr>
          <w:rFonts w:asciiTheme="majorHAnsi" w:hAnsiTheme="majorHAnsi"/>
          <w:sz w:val="24"/>
          <w:szCs w:val="24"/>
        </w:rPr>
        <w:tab/>
        <w:t>Identify fraudulent and deceptive practices (e.g., bait and switch, unlawful door-to-door sales, deceptive service estimates, misrepresentations) and their overall impact on the consumer.</w:t>
      </w:r>
    </w:p>
    <w:p w14:paraId="107CAC56" w14:textId="77777777" w:rsidR="005A0E15" w:rsidRPr="00703A45" w:rsidRDefault="005A0E15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57" w14:textId="77777777" w:rsidR="00980DF3" w:rsidRPr="00703A45" w:rsidRDefault="00CD449F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Strand 5.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703A45">
        <w:rPr>
          <w:rFonts w:asciiTheme="majorHAnsi" w:hAnsiTheme="majorHAnsi" w:cstheme="minorHAnsi"/>
          <w:b/>
          <w:bCs/>
          <w:sz w:val="24"/>
          <w:szCs w:val="24"/>
        </w:rPr>
        <w:t>Health and Wellness</w:t>
      </w:r>
    </w:p>
    <w:p w14:paraId="107CAC58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Develop wellness practices that promote a healthy lifestyle.</w:t>
      </w:r>
    </w:p>
    <w:p w14:paraId="107CAC59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C5A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Outcome 5.1.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Lifespan Wellness</w:t>
      </w:r>
    </w:p>
    <w:p w14:paraId="107CAC5B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Adopt wellness practices at each stage of the lifespan.</w:t>
      </w:r>
    </w:p>
    <w:p w14:paraId="107CAC5C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5D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b/>
          <w:sz w:val="24"/>
          <w:szCs w:val="24"/>
        </w:rPr>
      </w:pPr>
      <w:r w:rsidRPr="00703A45">
        <w:rPr>
          <w:rFonts w:asciiTheme="majorHAnsi" w:hAnsiTheme="majorHAnsi"/>
          <w:b/>
          <w:sz w:val="24"/>
          <w:szCs w:val="24"/>
        </w:rPr>
        <w:t>Competencies</w:t>
      </w:r>
    </w:p>
    <w:p w14:paraId="107CAC5E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5.1.1.</w:t>
      </w:r>
      <w:r w:rsidRPr="00703A45">
        <w:rPr>
          <w:rFonts w:asciiTheme="majorHAnsi" w:hAnsiTheme="majorHAnsi"/>
          <w:sz w:val="24"/>
          <w:szCs w:val="24"/>
        </w:rPr>
        <w:tab/>
        <w:t>Explain how the seven dimensions of wellness (i.e., emotional, environmental, intellectual, occupational, physical, social, spiritual) impact overall health.</w:t>
      </w:r>
    </w:p>
    <w:p w14:paraId="107CAC5F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107CAC60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 xml:space="preserve">Outcome 5.2. </w:t>
      </w:r>
      <w:r w:rsidRPr="00703A45">
        <w:rPr>
          <w:rFonts w:asciiTheme="majorHAnsi" w:hAnsiTheme="majorHAnsi" w:cstheme="minorHAnsi"/>
          <w:b/>
          <w:bCs/>
          <w:sz w:val="24"/>
          <w:szCs w:val="24"/>
        </w:rPr>
        <w:tab/>
        <w:t>Physical Activity</w:t>
      </w:r>
    </w:p>
    <w:p w14:paraId="107CAC61" w14:textId="77777777" w:rsidR="00980DF3" w:rsidRPr="00703A45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703A45">
        <w:rPr>
          <w:rFonts w:asciiTheme="majorHAnsi" w:hAnsiTheme="majorHAnsi" w:cstheme="minorHAnsi"/>
          <w:bCs/>
          <w:sz w:val="24"/>
          <w:szCs w:val="24"/>
        </w:rPr>
        <w:t>Promote a healthy lifestyle through physical activity, relaxation and sleep.</w:t>
      </w:r>
    </w:p>
    <w:p w14:paraId="107CAC62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07CAC63" w14:textId="77777777" w:rsidR="00980DF3" w:rsidRPr="00703A45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703A45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107CAC64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5.2.1.</w:t>
      </w:r>
      <w:r w:rsidRPr="00703A45">
        <w:rPr>
          <w:rFonts w:asciiTheme="majorHAnsi" w:hAnsiTheme="majorHAnsi"/>
          <w:sz w:val="24"/>
          <w:szCs w:val="24"/>
        </w:rPr>
        <w:tab/>
        <w:t>Describe the short- and long-term health benefits of physical activity, relaxation and sleep.</w:t>
      </w:r>
    </w:p>
    <w:p w14:paraId="107CAC65" w14:textId="77777777" w:rsidR="00980DF3" w:rsidRPr="00703A45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5.2.2.</w:t>
      </w:r>
      <w:r w:rsidRPr="00703A45">
        <w:rPr>
          <w:rFonts w:asciiTheme="majorHAnsi" w:hAnsiTheme="majorHAnsi"/>
          <w:sz w:val="24"/>
          <w:szCs w:val="24"/>
        </w:rPr>
        <w:tab/>
        <w:t>Compare exercise guidelines across the lifespan.</w:t>
      </w:r>
    </w:p>
    <w:p w14:paraId="107CAC66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703A45">
        <w:rPr>
          <w:rFonts w:asciiTheme="majorHAnsi" w:hAnsiTheme="majorHAnsi"/>
          <w:sz w:val="24"/>
          <w:szCs w:val="24"/>
        </w:rPr>
        <w:t>5.2.8.</w:t>
      </w:r>
      <w:r w:rsidRPr="00703A45">
        <w:rPr>
          <w:rFonts w:asciiTheme="majorHAnsi" w:hAnsiTheme="majorHAnsi"/>
          <w:sz w:val="24"/>
          <w:szCs w:val="24"/>
        </w:rPr>
        <w:tab/>
        <w:t>Analyze the effects of stress and stress reducing activities on overall health.</w:t>
      </w:r>
    </w:p>
    <w:p w14:paraId="107CAC67" w14:textId="77777777" w:rsidR="005A0E15" w:rsidRPr="00073516" w:rsidRDefault="005A0E15" w:rsidP="007717D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07CAC68" w14:textId="77777777" w:rsidR="00C95C41" w:rsidRPr="00073516" w:rsidRDefault="00C95C41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sectPr w:rsidR="00C95C41" w:rsidRPr="0007351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CAC6B" w14:textId="77777777" w:rsidR="0000206A" w:rsidRDefault="0000206A" w:rsidP="007717D2">
      <w:pPr>
        <w:spacing w:after="0" w:line="240" w:lineRule="auto"/>
      </w:pPr>
      <w:r>
        <w:separator/>
      </w:r>
    </w:p>
  </w:endnote>
  <w:endnote w:type="continuationSeparator" w:id="0">
    <w:p w14:paraId="107CAC6C" w14:textId="77777777" w:rsidR="0000206A" w:rsidRDefault="0000206A" w:rsidP="0077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875719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07CAC74" w14:textId="77777777" w:rsidR="00906A42" w:rsidRDefault="00143E21" w:rsidP="00906A42">
        <w:pPr>
          <w:pStyle w:val="Footer"/>
          <w:pBdr>
            <w:top w:val="single" w:sz="4" w:space="1" w:color="D9D9D9" w:themeColor="background1" w:themeShade="D9"/>
          </w:pBdr>
        </w:pPr>
        <w:r w:rsidRPr="00143E21">
          <w:t xml:space="preserve">Transitions and </w:t>
        </w:r>
        <w:r w:rsidR="00EF0CCF" w:rsidRPr="00EF0CCF">
          <w:t>Career</w:t>
        </w:r>
        <w:r>
          <w:t>s</w:t>
        </w:r>
        <w:r w:rsidR="00EF0CCF" w:rsidRPr="00EF0CCF">
          <w:t xml:space="preserve"> </w:t>
        </w:r>
        <w:r w:rsidR="006058C5">
          <w:t>Updated</w:t>
        </w:r>
        <w:r w:rsidR="00906A42" w:rsidRPr="00906A42">
          <w:t xml:space="preserve"> </w:t>
        </w:r>
        <w:r w:rsidR="00710507">
          <w:t>June 17, 2016</w:t>
        </w:r>
        <w:r w:rsidR="006058C5">
          <w:tab/>
        </w:r>
        <w:r w:rsidR="00906A42">
          <w:tab/>
        </w:r>
        <w:r w:rsidR="00906A42">
          <w:fldChar w:fldCharType="begin"/>
        </w:r>
        <w:r w:rsidR="00906A42">
          <w:instrText xml:space="preserve"> PAGE   \* MERGEFORMAT </w:instrText>
        </w:r>
        <w:r w:rsidR="00906A42">
          <w:fldChar w:fldCharType="separate"/>
        </w:r>
        <w:r w:rsidR="0042629D">
          <w:rPr>
            <w:noProof/>
          </w:rPr>
          <w:t>1</w:t>
        </w:r>
        <w:r w:rsidR="00906A42">
          <w:rPr>
            <w:noProof/>
          </w:rPr>
          <w:fldChar w:fldCharType="end"/>
        </w:r>
        <w:r w:rsidR="00906A42">
          <w:t xml:space="preserve"> | </w:t>
        </w:r>
        <w:r w:rsidR="00906A42">
          <w:rPr>
            <w:color w:val="808080" w:themeColor="background1" w:themeShade="80"/>
            <w:spacing w:val="60"/>
          </w:rPr>
          <w:t>Page</w:t>
        </w:r>
      </w:p>
    </w:sdtContent>
  </w:sdt>
  <w:p w14:paraId="107CAC75" w14:textId="77777777" w:rsidR="007717D2" w:rsidRDefault="00771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CAC69" w14:textId="77777777" w:rsidR="0000206A" w:rsidRDefault="0000206A" w:rsidP="007717D2">
      <w:pPr>
        <w:spacing w:after="0" w:line="240" w:lineRule="auto"/>
      </w:pPr>
      <w:r>
        <w:separator/>
      </w:r>
    </w:p>
  </w:footnote>
  <w:footnote w:type="continuationSeparator" w:id="0">
    <w:p w14:paraId="107CAC6A" w14:textId="77777777" w:rsidR="0000206A" w:rsidRDefault="0000206A" w:rsidP="00771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CAC6E" w14:textId="00FBB17D" w:rsidR="007717D2" w:rsidRPr="007717D2" w:rsidRDefault="00111CE1" w:rsidP="007717D2">
    <w:pPr>
      <w:spacing w:after="0" w:line="240" w:lineRule="auto"/>
      <w:jc w:val="center"/>
      <w:rPr>
        <w:rFonts w:ascii="Arial" w:eastAsia="Times New Roman" w:hAnsi="Arial" w:cs="Arial"/>
        <w:b/>
        <w:color w:val="000000"/>
        <w:sz w:val="28"/>
        <w:szCs w:val="21"/>
        <w:lang w:bidi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2D4B7FD" wp14:editId="6CDBE528">
          <wp:simplePos x="0" y="0"/>
          <wp:positionH relativeFrom="column">
            <wp:posOffset>-857250</wp:posOffset>
          </wp:positionH>
          <wp:positionV relativeFrom="paragraph">
            <wp:posOffset>-495300</wp:posOffset>
          </wp:positionV>
          <wp:extent cx="7665875" cy="9920544"/>
          <wp:effectExtent l="0" t="0" r="0" b="0"/>
          <wp:wrapNone/>
          <wp:docPr id="656623113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6623113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5875" cy="99205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17D2"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>Family and Consumer Sciences Career Field</w:t>
    </w:r>
  </w:p>
  <w:p w14:paraId="107CAC6F" w14:textId="77777777" w:rsidR="007717D2" w:rsidRPr="007717D2" w:rsidRDefault="007717D2" w:rsidP="007717D2">
    <w:pPr>
      <w:tabs>
        <w:tab w:val="left" w:pos="1377"/>
        <w:tab w:val="center" w:pos="4680"/>
      </w:tabs>
      <w:spacing w:after="0" w:line="240" w:lineRule="auto"/>
      <w:rPr>
        <w:rFonts w:ascii="Arial" w:eastAsia="Times New Roman" w:hAnsi="Arial" w:cs="Arial"/>
        <w:b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ab/>
    </w:r>
    <w:r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ab/>
    </w:r>
    <w:r w:rsidR="00CD01B1" w:rsidRPr="00EF0CCF">
      <w:rPr>
        <w:rFonts w:ascii="Arial" w:eastAsia="Times New Roman" w:hAnsi="Arial" w:cs="Arial"/>
        <w:b/>
        <w:color w:val="000000"/>
        <w:sz w:val="28"/>
        <w:szCs w:val="21"/>
        <w:lang w:bidi="en-US"/>
      </w:rPr>
      <w:t xml:space="preserve">Transitions and </w:t>
    </w:r>
    <w:r w:rsidR="00EF0CCF" w:rsidRPr="00EF0CCF">
      <w:rPr>
        <w:rFonts w:ascii="Arial" w:eastAsia="Times New Roman" w:hAnsi="Arial" w:cs="Arial"/>
        <w:b/>
        <w:color w:val="000000"/>
        <w:sz w:val="28"/>
        <w:szCs w:val="21"/>
        <w:lang w:bidi="en-US"/>
      </w:rPr>
      <w:t>Career</w:t>
    </w:r>
    <w:r w:rsidR="00143E21">
      <w:rPr>
        <w:rFonts w:ascii="Arial" w:eastAsia="Times New Roman" w:hAnsi="Arial" w:cs="Arial"/>
        <w:b/>
        <w:color w:val="000000"/>
        <w:sz w:val="28"/>
        <w:szCs w:val="21"/>
        <w:lang w:bidi="en-US"/>
      </w:rPr>
      <w:t>s</w:t>
    </w:r>
    <w:r w:rsidR="00EF0CCF" w:rsidRPr="00EF0CCF">
      <w:rPr>
        <w:rFonts w:ascii="Arial" w:eastAsia="Times New Roman" w:hAnsi="Arial" w:cs="Arial"/>
        <w:b/>
        <w:color w:val="000000"/>
        <w:sz w:val="28"/>
        <w:szCs w:val="21"/>
        <w:lang w:bidi="en-US"/>
      </w:rPr>
      <w:t xml:space="preserve"> </w:t>
    </w:r>
  </w:p>
  <w:p w14:paraId="107CAC70" w14:textId="77777777" w:rsidR="007717D2" w:rsidRPr="007717D2" w:rsidRDefault="007717D2" w:rsidP="007717D2">
    <w:pPr>
      <w:spacing w:after="0" w:line="240" w:lineRule="auto"/>
      <w:jc w:val="center"/>
      <w:rPr>
        <w:rFonts w:ascii="Arial" w:eastAsia="Times New Roman" w:hAnsi="Arial" w:cs="Arial"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color w:val="000000"/>
        <w:sz w:val="28"/>
        <w:szCs w:val="21"/>
        <w:lang w:bidi="en-US"/>
      </w:rPr>
      <w:t xml:space="preserve">Subject Code: </w:t>
    </w:r>
    <w:r w:rsidR="00EF0CCF">
      <w:rPr>
        <w:rFonts w:ascii="Arial" w:eastAsia="Times New Roman" w:hAnsi="Arial" w:cs="Arial"/>
        <w:color w:val="000000"/>
        <w:sz w:val="28"/>
        <w:szCs w:val="21"/>
        <w:lang w:bidi="en-US"/>
      </w:rPr>
      <w:t>09141</w:t>
    </w:r>
    <w:r w:rsidR="00CD01B1">
      <w:rPr>
        <w:rFonts w:ascii="Arial" w:eastAsia="Times New Roman" w:hAnsi="Arial" w:cs="Arial"/>
        <w:color w:val="000000"/>
        <w:sz w:val="28"/>
        <w:szCs w:val="21"/>
        <w:lang w:bidi="en-US"/>
      </w:rPr>
      <w:t>0</w:t>
    </w:r>
  </w:p>
  <w:p w14:paraId="107CAC71" w14:textId="77777777" w:rsidR="007717D2" w:rsidRPr="007717D2" w:rsidRDefault="007717D2" w:rsidP="007717D2">
    <w:pPr>
      <w:spacing w:after="0" w:line="240" w:lineRule="auto"/>
      <w:jc w:val="center"/>
      <w:rPr>
        <w:rFonts w:ascii="Arial" w:eastAsia="Times New Roman" w:hAnsi="Arial" w:cs="Arial"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color w:val="000000"/>
        <w:sz w:val="28"/>
        <w:szCs w:val="21"/>
        <w:lang w:bidi="en-US"/>
      </w:rPr>
      <w:t>Outcome &amp; Competency Descriptions</w:t>
    </w:r>
  </w:p>
  <w:p w14:paraId="107CAC72" w14:textId="77777777" w:rsidR="007717D2" w:rsidRDefault="007717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DF3"/>
    <w:rsid w:val="0000206A"/>
    <w:rsid w:val="00073516"/>
    <w:rsid w:val="000C53D4"/>
    <w:rsid w:val="00111CE1"/>
    <w:rsid w:val="00143E21"/>
    <w:rsid w:val="00163F37"/>
    <w:rsid w:val="00203A30"/>
    <w:rsid w:val="0022131A"/>
    <w:rsid w:val="002A4AF9"/>
    <w:rsid w:val="00417375"/>
    <w:rsid w:val="0042629D"/>
    <w:rsid w:val="004E4B9F"/>
    <w:rsid w:val="0057064B"/>
    <w:rsid w:val="005A0E15"/>
    <w:rsid w:val="005B2D4F"/>
    <w:rsid w:val="006058C5"/>
    <w:rsid w:val="006A64E9"/>
    <w:rsid w:val="006B5918"/>
    <w:rsid w:val="006E3092"/>
    <w:rsid w:val="006F5E4E"/>
    <w:rsid w:val="00703A45"/>
    <w:rsid w:val="00710507"/>
    <w:rsid w:val="00762490"/>
    <w:rsid w:val="007717D2"/>
    <w:rsid w:val="00792F51"/>
    <w:rsid w:val="00793E1E"/>
    <w:rsid w:val="007A5C77"/>
    <w:rsid w:val="007F73CF"/>
    <w:rsid w:val="00812F13"/>
    <w:rsid w:val="008871C6"/>
    <w:rsid w:val="008A0AD8"/>
    <w:rsid w:val="00906A42"/>
    <w:rsid w:val="00980DF3"/>
    <w:rsid w:val="009D3364"/>
    <w:rsid w:val="00A9247C"/>
    <w:rsid w:val="00BA6C57"/>
    <w:rsid w:val="00C95C41"/>
    <w:rsid w:val="00CD01B1"/>
    <w:rsid w:val="00CD449F"/>
    <w:rsid w:val="00D9598F"/>
    <w:rsid w:val="00DD1FC2"/>
    <w:rsid w:val="00E42EB0"/>
    <w:rsid w:val="00E825C3"/>
    <w:rsid w:val="00EA36CA"/>
    <w:rsid w:val="00EF0CCF"/>
    <w:rsid w:val="00EF7DF6"/>
    <w:rsid w:val="00F701CC"/>
    <w:rsid w:val="00F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CABA6"/>
  <w15:docId w15:val="{5E2FE5BA-ED3C-4CDB-9198-A04CEFE3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7D2"/>
  </w:style>
  <w:style w:type="paragraph" w:styleId="Footer">
    <w:name w:val="footer"/>
    <w:basedOn w:val="Normal"/>
    <w:link w:val="FooterChar"/>
    <w:uiPriority w:val="99"/>
    <w:unhideWhenUsed/>
    <w:rsid w:val="00771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7D2"/>
  </w:style>
  <w:style w:type="paragraph" w:styleId="BalloonText">
    <w:name w:val="Balloon Text"/>
    <w:basedOn w:val="Normal"/>
    <w:link w:val="BalloonTextChar"/>
    <w:uiPriority w:val="99"/>
    <w:semiHidden/>
    <w:unhideWhenUsed/>
    <w:rsid w:val="00143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Education</Company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Transitions and Careers</dc:title>
  <dc:creator>C. Brill</dc:creator>
  <cp:keywords>Transitions and Careers</cp:keywords>
  <cp:lastModifiedBy>Brown, Woodrow</cp:lastModifiedBy>
  <cp:revision>4</cp:revision>
  <cp:lastPrinted>2015-07-30T14:23:00Z</cp:lastPrinted>
  <dcterms:created xsi:type="dcterms:W3CDTF">2016-06-16T19:24:00Z</dcterms:created>
  <dcterms:modified xsi:type="dcterms:W3CDTF">2024-10-30T11:28:00Z</dcterms:modified>
</cp:coreProperties>
</file>